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,Bold" w:hAnsi="TimesNewRoman,Bold" w:cs="TimesNewRoman,Bold"/>
          <w:b/>
          <w:bCs/>
        </w:rPr>
        <w:t>ZÁKLADNÍ ÚDAJE O STAVBĚ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Aktualizace projektové dokumentace pro provedení stavby (PDPS) řeší zbylou část rekonstrukce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,Bold" w:hAnsi="TimesNewRoman,Bold" w:cs="TimesNewRoman,Bold"/>
          <w:b/>
          <w:bCs/>
        </w:rPr>
        <w:t xml:space="preserve">stezky pro chodce a cyklisty </w:t>
      </w:r>
      <w:r>
        <w:rPr>
          <w:rFonts w:ascii="TimesNewRoman" w:hAnsi="TimesNewRoman" w:cs="TimesNewRoman"/>
        </w:rPr>
        <w:t>v trase původního chodníku, v souběhu se silnicí II/300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s propojením až k silnici III/30012 (Benešovo nábřeží), v </w:t>
      </w:r>
      <w:proofErr w:type="spellStart"/>
      <w:proofErr w:type="gramStart"/>
      <w:r>
        <w:rPr>
          <w:rFonts w:ascii="TimesNewRoman" w:hAnsi="TimesNewRoman" w:cs="TimesNewRoman"/>
        </w:rPr>
        <w:t>k.ú</w:t>
      </w:r>
      <w:proofErr w:type="spellEnd"/>
      <w:r>
        <w:rPr>
          <w:rFonts w:ascii="TimesNewRoman" w:hAnsi="TimesNewRoman" w:cs="TimesNewRoman"/>
        </w:rPr>
        <w:t>.</w:t>
      </w:r>
      <w:proofErr w:type="gramEnd"/>
      <w:r>
        <w:rPr>
          <w:rFonts w:ascii="TimesNewRoman" w:hAnsi="TimesNewRoman" w:cs="TimesNewRoman"/>
        </w:rPr>
        <w:t xml:space="preserve"> Dvůr Králové </w:t>
      </w:r>
      <w:proofErr w:type="spellStart"/>
      <w:proofErr w:type="gramStart"/>
      <w:r>
        <w:rPr>
          <w:rFonts w:ascii="TimesNewRoman" w:hAnsi="TimesNewRoman" w:cs="TimesNewRoman"/>
        </w:rPr>
        <w:t>n.L.</w:t>
      </w:r>
      <w:proofErr w:type="spellEnd"/>
      <w:proofErr w:type="gramEnd"/>
      <w:r>
        <w:rPr>
          <w:rFonts w:ascii="TimesNewRoman" w:hAnsi="TimesNewRoman" w:cs="TimesNewRoman"/>
        </w:rPr>
        <w:t xml:space="preserve"> Stávající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příčný profil silnice II/300 se, v dané části území, skládá z jízdního pásu (dva jízdní pruhy), </w:t>
      </w:r>
      <w:proofErr w:type="gramStart"/>
      <w:r>
        <w:rPr>
          <w:rFonts w:ascii="TimesNewRoman" w:hAnsi="TimesNewRoman" w:cs="TimesNewRoman"/>
        </w:rPr>
        <w:t>ze</w:t>
      </w:r>
      <w:proofErr w:type="gramEnd"/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dvou pásů zeleně a ze dvou pruhů pro chodce (oboustranné chodníky s jednostranným příčným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sklonem). Součástí bude propojovací cyklostezka.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</w:rPr>
      </w:pPr>
      <w:r>
        <w:rPr>
          <w:rFonts w:ascii="TimesNewRoman" w:hAnsi="TimesNewRoman" w:cs="TimesNewRoman"/>
        </w:rPr>
        <w:t xml:space="preserve">Navrhovaná cyklotrasa v zastavěném území bude navazovat na regionální </w:t>
      </w:r>
      <w:r>
        <w:rPr>
          <w:rFonts w:ascii="TimesNewRoman,Bold" w:hAnsi="TimesNewRoman,Bold" w:cs="TimesNewRoman,Bold"/>
          <w:b/>
          <w:bCs/>
        </w:rPr>
        <w:t>Labskou cyklostezku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,Bold" w:hAnsi="TimesNewRoman,Bold" w:cs="TimesNewRoman,Bold"/>
          <w:b/>
          <w:bCs/>
        </w:rPr>
        <w:t>č. 2</w:t>
      </w:r>
      <w:r>
        <w:rPr>
          <w:rFonts w:ascii="TimesNewRoman" w:hAnsi="TimesNewRoman" w:cs="TimesNewRoman"/>
        </w:rPr>
        <w:t xml:space="preserve">, která vede z Hradce Králové, přes Předměřice </w:t>
      </w:r>
      <w:proofErr w:type="spellStart"/>
      <w:proofErr w:type="gramStart"/>
      <w:r>
        <w:rPr>
          <w:rFonts w:ascii="TimesNewRoman" w:hAnsi="TimesNewRoman" w:cs="TimesNewRoman"/>
        </w:rPr>
        <w:t>n.Labem</w:t>
      </w:r>
      <w:proofErr w:type="spellEnd"/>
      <w:proofErr w:type="gramEnd"/>
      <w:r>
        <w:rPr>
          <w:rFonts w:ascii="TimesNewRoman" w:hAnsi="TimesNewRoman" w:cs="TimesNewRoman"/>
        </w:rPr>
        <w:t>, Lochenice, Černožice,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Jaroměř do Kuksu.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Směr staničení stezky pro chodce a cyklisty odpovídá směru staniční silnice II/300. Začátek v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proofErr w:type="gramStart"/>
      <w:r>
        <w:rPr>
          <w:rFonts w:ascii="TimesNewRoman" w:hAnsi="TimesNewRoman" w:cs="TimesNewRoman"/>
        </w:rPr>
        <w:t>místě</w:t>
      </w:r>
      <w:proofErr w:type="gramEnd"/>
      <w:r>
        <w:rPr>
          <w:rFonts w:ascii="TimesNewRoman" w:hAnsi="TimesNewRoman" w:cs="TimesNewRoman"/>
        </w:rPr>
        <w:t xml:space="preserve"> navázání na již realizovanou část stezky pro chodce a cyklisty (při ulici Dvořákova.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Stezka pro chodce a cyklisty je navrhována podél silnice II/300 v ulici 28. října, konec stezky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před okružní křižovatkou na Denisově náměstí, s napojením propojovací cyklostezkou až </w:t>
      </w:r>
      <w:proofErr w:type="gramStart"/>
      <w:r>
        <w:rPr>
          <w:rFonts w:ascii="TimesNewRoman" w:hAnsi="TimesNewRoman" w:cs="TimesNewRoman"/>
        </w:rPr>
        <w:t>na</w:t>
      </w:r>
      <w:proofErr w:type="gramEnd"/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stávající cyklostezku na Benešově nábřeží. Součástí bude přejezd pro cyklisty přes silnici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III/30012 (Benešovo nábřeží).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Celková délka stezky pro chodce a cyklisty činí cca 323,70 m, délka propojovací cyklostezky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je 27,60 m.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Zájmovým územím procházejí veškeré stávající inženýrské sítě. Jedná se především o podzemní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telekomunikační kabely, vedení VN, NN, VO, plynovod, vodovod, kanalizace, horkovod,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apod.</w:t>
      </w:r>
    </w:p>
    <w:p w:rsidR="000B1A8C" w:rsidRDefault="000B1A8C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Odvodnění stezky pro chodce a cyklisty příčným a podélným sklonem do uličních vpustí silnice</w:t>
      </w:r>
    </w:p>
    <w:p w:rsidR="00BC6ADE" w:rsidRDefault="000B1A8C" w:rsidP="00E729C2">
      <w:pPr>
        <w:spacing w:after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II/300 a dále do rekonstruované jednotné kanalizace, zčásti do okolního terénu.</w:t>
      </w:r>
    </w:p>
    <w:p w:rsidR="000B1A8C" w:rsidRDefault="000B1A8C" w:rsidP="00E729C2">
      <w:pPr>
        <w:spacing w:after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--------------------------------------------------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color w:val="000000"/>
        </w:rPr>
      </w:pPr>
      <w:r>
        <w:rPr>
          <w:rFonts w:ascii="TimesNewRoman,Bold" w:hAnsi="TimesNewRoman,Bold" w:cs="TimesNewRoman,Bold"/>
          <w:b/>
          <w:bCs/>
          <w:color w:val="000000"/>
        </w:rPr>
        <w:t xml:space="preserve">Stručný technický </w:t>
      </w:r>
      <w:proofErr w:type="gramStart"/>
      <w:r>
        <w:rPr>
          <w:rFonts w:ascii="TimesNewRoman,Bold" w:hAnsi="TimesNewRoman,Bold" w:cs="TimesNewRoman,Bold"/>
          <w:b/>
          <w:bCs/>
          <w:color w:val="000000"/>
        </w:rPr>
        <w:t>popis :</w:t>
      </w:r>
      <w:proofErr w:type="gramEnd"/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Aktualizace projektové dokumentace pro provedení stavby (PDPS) řeší zbylou část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,Bold" w:hAnsi="TimesNewRoman,Bold" w:cs="TimesNewRoman,Bold"/>
          <w:b/>
          <w:bCs/>
          <w:color w:val="000000"/>
        </w:rPr>
        <w:t xml:space="preserve">rekonstrukce stezky pro chodce a cyklisty </w:t>
      </w:r>
      <w:r>
        <w:rPr>
          <w:rFonts w:ascii="TimesNewRoman" w:hAnsi="TimesNewRoman" w:cs="TimesNewRoman"/>
          <w:color w:val="000000"/>
        </w:rPr>
        <w:t>v trase původního chodníku, v souběhu se silnicí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 xml:space="preserve">II/300 s propojením až k silnici III/30012 (Benešovo nábřeží), v </w:t>
      </w:r>
      <w:proofErr w:type="spellStart"/>
      <w:proofErr w:type="gramStart"/>
      <w:r>
        <w:rPr>
          <w:rFonts w:ascii="TimesNewRoman" w:hAnsi="TimesNewRoman" w:cs="TimesNewRoman"/>
          <w:color w:val="000000"/>
        </w:rPr>
        <w:t>k.ú</w:t>
      </w:r>
      <w:proofErr w:type="spellEnd"/>
      <w:r>
        <w:rPr>
          <w:rFonts w:ascii="TimesNewRoman" w:hAnsi="TimesNewRoman" w:cs="TimesNewRoman"/>
          <w:color w:val="000000"/>
        </w:rPr>
        <w:t>.</w:t>
      </w:r>
      <w:proofErr w:type="gramEnd"/>
      <w:r>
        <w:rPr>
          <w:rFonts w:ascii="TimesNewRoman" w:hAnsi="TimesNewRoman" w:cs="TimesNewRoman"/>
          <w:color w:val="000000"/>
        </w:rPr>
        <w:t xml:space="preserve"> Dvůr Králové </w:t>
      </w:r>
      <w:proofErr w:type="spellStart"/>
      <w:proofErr w:type="gramStart"/>
      <w:r>
        <w:rPr>
          <w:rFonts w:ascii="TimesNewRoman" w:hAnsi="TimesNewRoman" w:cs="TimesNewRoman"/>
          <w:color w:val="000000"/>
        </w:rPr>
        <w:t>n.L.</w:t>
      </w:r>
      <w:proofErr w:type="spellEnd"/>
      <w:proofErr w:type="gramEnd"/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Stávající příčný profil silnice II/300 se, v dané části území, skládá z jízdního pásu (dva jízdní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pruhy), ze dvou pásů zeleně a ze dvou pruhů pro chodce (oboustranné chodníky s jednostranným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příčným sklonem).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Směr staničení stezky pro chodce a cyklisty odpovídá směru staniční silnice II/300. Zač</w:t>
      </w:r>
      <w:r>
        <w:rPr>
          <w:rFonts w:ascii="TimesNewRoman" w:hAnsi="TimesNewRoman" w:cs="TimesNewRoman"/>
          <w:color w:val="000000"/>
        </w:rPr>
        <w:t>.</w:t>
      </w:r>
      <w:bookmarkStart w:id="0" w:name="_GoBack"/>
      <w:bookmarkEnd w:id="0"/>
      <w:r>
        <w:rPr>
          <w:rFonts w:ascii="TimesNewRoman" w:hAnsi="TimesNewRoman" w:cs="TimesNewRoman"/>
          <w:color w:val="000000"/>
        </w:rPr>
        <w:t xml:space="preserve"> v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proofErr w:type="gramStart"/>
      <w:r>
        <w:rPr>
          <w:rFonts w:ascii="TimesNewRoman" w:hAnsi="TimesNewRoman" w:cs="TimesNewRoman"/>
          <w:color w:val="000000"/>
        </w:rPr>
        <w:t>místě</w:t>
      </w:r>
      <w:proofErr w:type="gramEnd"/>
      <w:r>
        <w:rPr>
          <w:rFonts w:ascii="TimesNewRoman" w:hAnsi="TimesNewRoman" w:cs="TimesNewRoman"/>
          <w:color w:val="000000"/>
        </w:rPr>
        <w:t xml:space="preserve"> navázání na již realizovanou část stezky pro chodce a cyklisty (při ulici Dvořákova),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konec úseku v místě Denisova náměstí, s napojením propojovací cyklostezkou až na stávající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cyklostezku na Benešově nábřeží.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color w:val="000000"/>
        </w:rPr>
      </w:pPr>
      <w:r>
        <w:rPr>
          <w:rFonts w:ascii="TimesNewRoman" w:hAnsi="TimesNewRoman" w:cs="TimesNewRoman"/>
          <w:color w:val="000000"/>
        </w:rPr>
        <w:t xml:space="preserve">Celková délka </w:t>
      </w:r>
      <w:r>
        <w:rPr>
          <w:rFonts w:ascii="TimesNewRoman,Bold" w:hAnsi="TimesNewRoman,Bold" w:cs="TimesNewRoman,Bold"/>
          <w:b/>
          <w:bCs/>
          <w:color w:val="0000FF"/>
        </w:rPr>
        <w:t xml:space="preserve">stezky pro chodce a cyklisty </w:t>
      </w:r>
      <w:r>
        <w:rPr>
          <w:rFonts w:ascii="TimesNewRoman" w:hAnsi="TimesNewRoman" w:cs="TimesNewRoman"/>
          <w:color w:val="000000"/>
        </w:rPr>
        <w:t xml:space="preserve">činí cca </w:t>
      </w:r>
      <w:r>
        <w:rPr>
          <w:rFonts w:ascii="TimesNewRoman,Bold" w:hAnsi="TimesNewRoman,Bold" w:cs="TimesNewRoman,Bold"/>
          <w:b/>
          <w:bCs/>
          <w:color w:val="000000"/>
        </w:rPr>
        <w:t>323,70 m.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 xml:space="preserve">Délka </w:t>
      </w:r>
      <w:r>
        <w:rPr>
          <w:rFonts w:ascii="TimesNewRoman,Bold" w:hAnsi="TimesNewRoman,Bold" w:cs="TimesNewRoman,Bold"/>
          <w:b/>
          <w:bCs/>
          <w:color w:val="0000FF"/>
        </w:rPr>
        <w:t xml:space="preserve">propojovací části cyklostezky </w:t>
      </w:r>
      <w:r>
        <w:rPr>
          <w:rFonts w:ascii="TimesNewRoman" w:hAnsi="TimesNewRoman" w:cs="TimesNewRoman"/>
          <w:color w:val="000000"/>
        </w:rPr>
        <w:t>činí 27,60 m, šířka propojovací cyklostezky 2,50 m.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 xml:space="preserve">V místech, kde chodník </w:t>
      </w:r>
      <w:proofErr w:type="gramStart"/>
      <w:r>
        <w:rPr>
          <w:rFonts w:ascii="TimesNewRoman" w:hAnsi="TimesNewRoman" w:cs="TimesNewRoman"/>
          <w:color w:val="000000"/>
        </w:rPr>
        <w:t>kříží</w:t>
      </w:r>
      <w:proofErr w:type="gramEnd"/>
      <w:r>
        <w:rPr>
          <w:rFonts w:ascii="TimesNewRoman" w:hAnsi="TimesNewRoman" w:cs="TimesNewRoman"/>
          <w:color w:val="000000"/>
        </w:rPr>
        <w:t xml:space="preserve"> cyklostezku </w:t>
      </w:r>
      <w:proofErr w:type="gramStart"/>
      <w:r>
        <w:rPr>
          <w:rFonts w:ascii="TimesNewRoman" w:hAnsi="TimesNewRoman" w:cs="TimesNewRoman"/>
          <w:color w:val="000000"/>
        </w:rPr>
        <w:t>budou</w:t>
      </w:r>
      <w:proofErr w:type="gramEnd"/>
      <w:r>
        <w:rPr>
          <w:rFonts w:ascii="TimesNewRoman" w:hAnsi="TimesNewRoman" w:cs="TimesNewRoman"/>
          <w:color w:val="000000"/>
        </w:rPr>
        <w:t xml:space="preserve"> uloženy vizuálně kontrastní varovné pásy š.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 xml:space="preserve">0,4 m z bet. </w:t>
      </w:r>
      <w:proofErr w:type="gramStart"/>
      <w:r>
        <w:rPr>
          <w:rFonts w:ascii="TimesNewRoman" w:hAnsi="TimesNewRoman" w:cs="TimesNewRoman"/>
          <w:color w:val="000000"/>
        </w:rPr>
        <w:t>hmatné</w:t>
      </w:r>
      <w:proofErr w:type="gramEnd"/>
      <w:r>
        <w:rPr>
          <w:rFonts w:ascii="TimesNewRoman" w:hAnsi="TimesNewRoman" w:cs="TimesNewRoman"/>
          <w:color w:val="000000"/>
        </w:rPr>
        <w:t xml:space="preserve"> dlažby. Příčný sklon cyklostezky 2,0 % (nebo dle situace). Varovný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 xml:space="preserve">pás - zvláštní forma umělé vodicí linie </w:t>
      </w:r>
      <w:r>
        <w:rPr>
          <w:rFonts w:ascii="TimesNewRoman,Bold" w:hAnsi="TimesNewRoman,Bold" w:cs="TimesNewRoman,Bold"/>
          <w:b/>
          <w:bCs/>
          <w:color w:val="000000"/>
        </w:rPr>
        <w:t>ohraničující místo</w:t>
      </w:r>
      <w:r>
        <w:rPr>
          <w:rFonts w:ascii="TimesNewRoman" w:hAnsi="TimesNewRoman" w:cs="TimesNewRoman"/>
          <w:color w:val="000000"/>
        </w:rPr>
        <w:t>, které je pro zrakově postižené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 xml:space="preserve">osoby </w:t>
      </w:r>
      <w:r>
        <w:rPr>
          <w:rFonts w:ascii="TimesNewRoman,Bold" w:hAnsi="TimesNewRoman,Bold" w:cs="TimesNewRoman,Bold"/>
          <w:b/>
          <w:bCs/>
          <w:color w:val="000000"/>
        </w:rPr>
        <w:t>trvale nebezpečné</w:t>
      </w:r>
      <w:r>
        <w:rPr>
          <w:rFonts w:ascii="TimesNewRoman" w:hAnsi="TimesNewRoman" w:cs="TimesNewRoman"/>
          <w:color w:val="000000"/>
        </w:rPr>
        <w:t>, zejména označení hranice mezi chodníkem a cyklostezkou.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Varovný pás na Benešově nábřeží bude navazovat na označení hranice mezi chodníkem a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>vozovkou na přechodu pro chodce.</w:t>
      </w:r>
    </w:p>
    <w:p w:rsidR="00E729C2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color w:val="000000"/>
        </w:rPr>
      </w:pPr>
      <w:r>
        <w:rPr>
          <w:rFonts w:ascii="TimesNewRoman" w:hAnsi="TimesNewRoman" w:cs="TimesNewRoman"/>
          <w:color w:val="000000"/>
        </w:rPr>
        <w:t xml:space="preserve">Odvodnění propojovací cyklostezky je navrženo s jednostranným příčným sklonem 2% </w:t>
      </w:r>
      <w:proofErr w:type="gramStart"/>
      <w:r>
        <w:rPr>
          <w:rFonts w:ascii="TimesNewRoman" w:hAnsi="TimesNewRoman" w:cs="TimesNewRoman"/>
          <w:color w:val="000000"/>
        </w:rPr>
        <w:t>do</w:t>
      </w:r>
      <w:proofErr w:type="gramEnd"/>
    </w:p>
    <w:p w:rsidR="000B1A8C" w:rsidRDefault="00E729C2" w:rsidP="00E729C2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color w:val="000000"/>
        </w:rPr>
      </w:pPr>
      <w:r>
        <w:rPr>
          <w:rFonts w:ascii="TimesNewRoman" w:hAnsi="TimesNewRoman" w:cs="TimesNewRoman"/>
          <w:color w:val="000000"/>
        </w:rPr>
        <w:t>okolního terénu.</w:t>
      </w:r>
    </w:p>
    <w:sectPr w:rsidR="000B1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8C"/>
    <w:rsid w:val="000B1A8C"/>
    <w:rsid w:val="00BC6ADE"/>
    <w:rsid w:val="00E7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469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Oulehla Josef</dc:creator>
  <cp:lastModifiedBy>Oulehla Josef</cp:lastModifiedBy>
  <cp:revision>1</cp:revision>
  <dcterms:created xsi:type="dcterms:W3CDTF">2017-07-25T09:48:00Z</dcterms:created>
  <dcterms:modified xsi:type="dcterms:W3CDTF">2017-07-25T10:02:00Z</dcterms:modified>
</cp:coreProperties>
</file>